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113A1DF" w:rsidR="00FF22A5" w:rsidRDefault="00276266" w:rsidP="00FF22A5">
      <w:pPr>
        <w:jc w:val="both"/>
        <w:rPr>
          <w:rStyle w:val="BLOCKBOLD"/>
          <w:rFonts w:ascii="Calibri" w:hAnsi="Calibri"/>
        </w:rPr>
      </w:pPr>
      <w:r w:rsidRPr="00276266">
        <w:rPr>
          <w:rStyle w:val="BLOCKBOLD"/>
          <w:rFonts w:ascii="Calibri" w:hAnsi="Calibri"/>
        </w:rPr>
        <w:t>Procedura negoziata previo Avviso di indagine di mercato ai sensi dell’art. 1, comma 2 lettera b) della L. n. 120/2020</w:t>
      </w:r>
      <w:r>
        <w:rPr>
          <w:rStyle w:val="BLOCKBOLD"/>
          <w:rFonts w:ascii="Calibri" w:hAnsi="Calibri"/>
        </w:rPr>
        <w:t xml:space="preserve"> per SOGEI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IL </w:t>
      </w:r>
      <w:r w:rsidRPr="00276266">
        <w:rPr>
          <w:rStyle w:val="BLOCKBOLD"/>
          <w:rFonts w:ascii="Calibri" w:hAnsi="Calibri"/>
        </w:rPr>
        <w:t>Servizio di trasporto individuale e/o collettivo a favore del personale dipendente di Sogei S.p.A.</w:t>
      </w:r>
      <w:r>
        <w:rPr>
          <w:rStyle w:val="BLOCKBOLD"/>
          <w:rFonts w:ascii="Calibri" w:hAnsi="Calibri"/>
        </w:rPr>
        <w:t xml:space="preserve"> – RDA 50597</w:t>
      </w:r>
      <w:r w:rsidR="00FF22A5" w:rsidRPr="00A007BF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</w:t>
      </w:r>
      <w:bookmarkStart w:id="0" w:name="_GoBack"/>
      <w:bookmarkEnd w:id="0"/>
      <w:r w:rsidR="009B6E69" w:rsidRPr="00723FCF">
        <w:rPr>
          <w:rStyle w:val="BLOCKBOLD"/>
          <w:rFonts w:ascii="Calibri" w:hAnsi="Calibri"/>
        </w:rPr>
        <w:t xml:space="preserve">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E940FB" w:rsidRDefault="00C609B4" w:rsidP="00C609B4">
      <w:pPr>
        <w:spacing w:line="300" w:lineRule="exact"/>
        <w:ind w:right="16"/>
        <w:jc w:val="both"/>
        <w:rPr>
          <w:rFonts w:eastAsia="Times New Roman" w:cstheme="minorHAnsi"/>
          <w:b/>
          <w:i/>
          <w:lang w:eastAsia="ar-SA"/>
        </w:rPr>
      </w:pPr>
      <w:r w:rsidRPr="00E940FB">
        <w:rPr>
          <w:rFonts w:eastAsia="Times New Roman" w:cstheme="minorHAnsi"/>
          <w:b/>
          <w:i/>
          <w:lang w:eastAsia="ar-SA"/>
        </w:rPr>
        <w:t xml:space="preserve">&lt;eventuali </w:t>
      </w:r>
      <w:r w:rsidRPr="00E940FB">
        <w:rPr>
          <w:rFonts w:ascii="Calibri" w:hAnsi="Calibri" w:cs="Arial"/>
          <w:b/>
          <w:i/>
          <w:sz w:val="20"/>
          <w:szCs w:val="20"/>
        </w:rPr>
        <w:t>dichiarazioni relative alle</w:t>
      </w:r>
      <w:r w:rsidRPr="00E940FB">
        <w:rPr>
          <w:rFonts w:ascii="Calibri" w:hAnsi="Calibri" w:cs="Arial"/>
          <w:b/>
          <w:i/>
          <w:sz w:val="20"/>
          <w:szCs w:val="20"/>
          <w:u w:val="single"/>
        </w:rPr>
        <w:t xml:space="preserve"> fattispecie</w:t>
      </w:r>
      <w:r w:rsidRPr="00E940FB">
        <w:rPr>
          <w:rFonts w:ascii="Calibri" w:hAnsi="Calibri" w:cs="Arial"/>
          <w:b/>
          <w:i/>
          <w:sz w:val="20"/>
          <w:szCs w:val="20"/>
        </w:rPr>
        <w:t xml:space="preserve"> ricadenti nell’ambito di applicazione dell’art. 80, comma 5, così come precisate nelle condizioni particolari di RDO,</w:t>
      </w:r>
      <w:r w:rsidRPr="00E940FB">
        <w:rPr>
          <w:rFonts w:eastAsia="Times New Roman" w:cstheme="minorHAnsi"/>
          <w:b/>
          <w:i/>
          <w:lang w:eastAsia="ar-SA"/>
        </w:rPr>
        <w:t xml:space="preserve"> </w:t>
      </w:r>
      <w:r w:rsidRPr="00E940FB">
        <w:rPr>
          <w:rFonts w:ascii="Calibri" w:hAnsi="Calibri" w:cs="Arial"/>
          <w:b/>
          <w:i/>
          <w:sz w:val="20"/>
          <w:szCs w:val="20"/>
        </w:rPr>
        <w:t>lad</w:t>
      </w:r>
      <w:r w:rsidRPr="00E940FB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E940FB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7DCB5CCC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1E742E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43D8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76266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43D83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940FB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2021-09-27T15:10:00Z</dcterms:modified>
</cp:coreProperties>
</file>